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1CE0F" w14:textId="77777777" w:rsidR="007D1A33" w:rsidRDefault="00B03082">
      <w:pPr>
        <w:pStyle w:val="Default"/>
        <w:spacing w:line="560" w:lineRule="exact"/>
        <w:jc w:val="both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  <w:r>
        <w:rPr>
          <w:rFonts w:ascii="仿宋_GB2312" w:eastAsia="仿宋_GB2312" w:hAnsi="仿宋" w:cs="Times New Roman" w:hint="eastAsia"/>
          <w:color w:val="auto"/>
          <w:kern w:val="2"/>
          <w:sz w:val="34"/>
          <w:szCs w:val="34"/>
        </w:rPr>
        <w:t>附件：</w:t>
      </w:r>
    </w:p>
    <w:p w14:paraId="7E068298" w14:textId="77777777" w:rsidR="007D1A33" w:rsidRDefault="007D1A33">
      <w:pPr>
        <w:pStyle w:val="Default"/>
        <w:spacing w:line="560" w:lineRule="exact"/>
        <w:ind w:firstLineChars="200" w:firstLine="680"/>
        <w:jc w:val="both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</w:p>
    <w:p w14:paraId="2FC97562" w14:textId="77777777" w:rsidR="007D1A33" w:rsidRDefault="00B03082">
      <w:pPr>
        <w:pStyle w:val="Default"/>
        <w:spacing w:line="560" w:lineRule="exact"/>
        <w:jc w:val="center"/>
        <w:rPr>
          <w:rFonts w:ascii="方正小标宋简体" w:eastAsia="方正小标宋简体" w:hAnsi="仿宋" w:cs="Times New Roman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color w:val="auto"/>
          <w:kern w:val="2"/>
          <w:sz w:val="44"/>
          <w:szCs w:val="44"/>
        </w:rPr>
        <w:t>第七届中华经典诵写讲大赛</w:t>
      </w:r>
    </w:p>
    <w:p w14:paraId="31487E43" w14:textId="77777777" w:rsidR="007D1A33" w:rsidRDefault="00B03082">
      <w:pPr>
        <w:pStyle w:val="Default"/>
        <w:spacing w:line="560" w:lineRule="exact"/>
        <w:jc w:val="center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  <w:r>
        <w:rPr>
          <w:rFonts w:ascii="方正小标宋简体" w:eastAsia="方正小标宋简体" w:hAnsi="仿宋" w:cs="Times New Roman" w:hint="eastAsia"/>
          <w:color w:val="auto"/>
          <w:kern w:val="2"/>
          <w:sz w:val="44"/>
          <w:szCs w:val="44"/>
        </w:rPr>
        <w:t>山东赛区书写大赛校赛结果</w:t>
      </w:r>
    </w:p>
    <w:p w14:paraId="2A64F076" w14:textId="77777777" w:rsidR="007D1A33" w:rsidRDefault="007D1A33">
      <w:pPr>
        <w:pStyle w:val="Default"/>
        <w:spacing w:line="560" w:lineRule="exact"/>
        <w:jc w:val="both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088"/>
        <w:gridCol w:w="3415"/>
        <w:gridCol w:w="1922"/>
        <w:gridCol w:w="1105"/>
      </w:tblGrid>
      <w:tr w:rsidR="007D1A33" w14:paraId="7E2AAF7E" w14:textId="77777777" w:rsidTr="00004AB3">
        <w:tc>
          <w:tcPr>
            <w:tcW w:w="992" w:type="dxa"/>
          </w:tcPr>
          <w:p w14:paraId="1592C60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1088" w:type="dxa"/>
          </w:tcPr>
          <w:p w14:paraId="45B055B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3415" w:type="dxa"/>
          </w:tcPr>
          <w:p w14:paraId="14E168A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922" w:type="dxa"/>
          </w:tcPr>
          <w:p w14:paraId="6D8DB044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组别</w:t>
            </w:r>
          </w:p>
        </w:tc>
        <w:tc>
          <w:tcPr>
            <w:tcW w:w="1105" w:type="dxa"/>
          </w:tcPr>
          <w:p w14:paraId="36BCD1D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奖项</w:t>
            </w:r>
          </w:p>
        </w:tc>
      </w:tr>
      <w:tr w:rsidR="007D1A33" w14:paraId="3D33D159" w14:textId="77777777" w:rsidTr="00004AB3">
        <w:tc>
          <w:tcPr>
            <w:tcW w:w="992" w:type="dxa"/>
          </w:tcPr>
          <w:p w14:paraId="35E0D69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14:paraId="6A44042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李昊洋</w:t>
            </w:r>
          </w:p>
        </w:tc>
        <w:tc>
          <w:tcPr>
            <w:tcW w:w="3415" w:type="dxa"/>
          </w:tcPr>
          <w:p w14:paraId="63056184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《山行》</w:t>
            </w:r>
          </w:p>
        </w:tc>
        <w:tc>
          <w:tcPr>
            <w:tcW w:w="1922" w:type="dxa"/>
          </w:tcPr>
          <w:p w14:paraId="288D0286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大学生毛笔组</w:t>
            </w:r>
          </w:p>
        </w:tc>
        <w:tc>
          <w:tcPr>
            <w:tcW w:w="1105" w:type="dxa"/>
          </w:tcPr>
          <w:p w14:paraId="124F8BB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tr w:rsidR="007D1A33" w14:paraId="7AA733CD" w14:textId="77777777" w:rsidTr="00004AB3">
        <w:tc>
          <w:tcPr>
            <w:tcW w:w="992" w:type="dxa"/>
          </w:tcPr>
          <w:p w14:paraId="175E734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0" w:name="OLE_LINK1" w:colFirst="3" w:colLast="4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14:paraId="793A71F4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李兵韬</w:t>
            </w:r>
          </w:p>
        </w:tc>
        <w:tc>
          <w:tcPr>
            <w:tcW w:w="3415" w:type="dxa"/>
          </w:tcPr>
          <w:p w14:paraId="528AEF5F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《神州谣》</w:t>
            </w:r>
          </w:p>
        </w:tc>
        <w:tc>
          <w:tcPr>
            <w:tcW w:w="1922" w:type="dxa"/>
          </w:tcPr>
          <w:p w14:paraId="443C6CF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大学生毛笔组</w:t>
            </w:r>
          </w:p>
        </w:tc>
        <w:tc>
          <w:tcPr>
            <w:tcW w:w="1105" w:type="dxa"/>
          </w:tcPr>
          <w:p w14:paraId="270332EE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bookmarkEnd w:id="0"/>
      <w:tr w:rsidR="007D1A33" w14:paraId="3328CF75" w14:textId="77777777" w:rsidTr="00004AB3">
        <w:tc>
          <w:tcPr>
            <w:tcW w:w="992" w:type="dxa"/>
          </w:tcPr>
          <w:p w14:paraId="7FBD68F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042F51F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曹欣欣</w:t>
            </w:r>
          </w:p>
        </w:tc>
        <w:tc>
          <w:tcPr>
            <w:tcW w:w="3415" w:type="dxa"/>
          </w:tcPr>
          <w:p w14:paraId="1096EF4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《忠厚诚孝》</w:t>
            </w:r>
          </w:p>
        </w:tc>
        <w:tc>
          <w:tcPr>
            <w:tcW w:w="1922" w:type="dxa"/>
          </w:tcPr>
          <w:p w14:paraId="052F508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1" w:name="OLE_LINK10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大学生毛笔组</w:t>
            </w:r>
            <w:bookmarkEnd w:id="1"/>
          </w:p>
        </w:tc>
        <w:tc>
          <w:tcPr>
            <w:tcW w:w="1105" w:type="dxa"/>
          </w:tcPr>
          <w:p w14:paraId="3F0B9097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2" w:name="OLE_LINK11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  <w:bookmarkEnd w:id="2"/>
          </w:p>
        </w:tc>
      </w:tr>
      <w:tr w:rsidR="007D1A33" w14:paraId="57288DB6" w14:textId="77777777" w:rsidTr="00004AB3">
        <w:tc>
          <w:tcPr>
            <w:tcW w:w="992" w:type="dxa"/>
          </w:tcPr>
          <w:p w14:paraId="32ACCE1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4</w:t>
            </w:r>
          </w:p>
        </w:tc>
        <w:tc>
          <w:tcPr>
            <w:tcW w:w="1088" w:type="dxa"/>
          </w:tcPr>
          <w:p w14:paraId="5B1D8161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郑育基</w:t>
            </w:r>
          </w:p>
        </w:tc>
        <w:tc>
          <w:tcPr>
            <w:tcW w:w="3415" w:type="dxa"/>
          </w:tcPr>
          <w:p w14:paraId="2CB6C16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《将进酒》</w:t>
            </w:r>
          </w:p>
        </w:tc>
        <w:tc>
          <w:tcPr>
            <w:tcW w:w="1922" w:type="dxa"/>
          </w:tcPr>
          <w:p w14:paraId="2728E65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大学生毛笔组</w:t>
            </w:r>
          </w:p>
        </w:tc>
        <w:tc>
          <w:tcPr>
            <w:tcW w:w="1105" w:type="dxa"/>
          </w:tcPr>
          <w:p w14:paraId="6ADE73B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二等奖</w:t>
            </w:r>
          </w:p>
        </w:tc>
      </w:tr>
      <w:tr w:rsidR="007D1A33" w14:paraId="6898BF5F" w14:textId="77777777" w:rsidTr="00004AB3">
        <w:tc>
          <w:tcPr>
            <w:tcW w:w="992" w:type="dxa"/>
          </w:tcPr>
          <w:p w14:paraId="55142266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39067127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郑丽蓉</w:t>
            </w:r>
          </w:p>
        </w:tc>
        <w:tc>
          <w:tcPr>
            <w:tcW w:w="3415" w:type="dxa"/>
          </w:tcPr>
          <w:p w14:paraId="238A4B0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《滕王阁序》</w:t>
            </w:r>
          </w:p>
        </w:tc>
        <w:tc>
          <w:tcPr>
            <w:tcW w:w="1922" w:type="dxa"/>
          </w:tcPr>
          <w:p w14:paraId="1C27635C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3F261C8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tr w:rsidR="007D1A33" w14:paraId="2E3B5922" w14:textId="77777777" w:rsidTr="00004AB3">
        <w:tc>
          <w:tcPr>
            <w:tcW w:w="992" w:type="dxa"/>
          </w:tcPr>
          <w:p w14:paraId="38352ED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6</w:t>
            </w:r>
          </w:p>
        </w:tc>
        <w:tc>
          <w:tcPr>
            <w:tcW w:w="1088" w:type="dxa"/>
          </w:tcPr>
          <w:p w14:paraId="2C02ADC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石逸雯</w:t>
            </w:r>
          </w:p>
        </w:tc>
        <w:tc>
          <w:tcPr>
            <w:tcW w:w="3415" w:type="dxa"/>
          </w:tcPr>
          <w:p w14:paraId="0EEB7437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《岳阳楼记》</w:t>
            </w:r>
          </w:p>
        </w:tc>
        <w:tc>
          <w:tcPr>
            <w:tcW w:w="1922" w:type="dxa"/>
          </w:tcPr>
          <w:p w14:paraId="188623D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0E575D3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tr w:rsidR="007D1A33" w14:paraId="21DB8CE2" w14:textId="77777777" w:rsidTr="00004AB3">
        <w:tc>
          <w:tcPr>
            <w:tcW w:w="992" w:type="dxa"/>
          </w:tcPr>
          <w:p w14:paraId="7A2F4AE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7</w:t>
            </w:r>
          </w:p>
        </w:tc>
        <w:tc>
          <w:tcPr>
            <w:tcW w:w="1088" w:type="dxa"/>
          </w:tcPr>
          <w:p w14:paraId="64EC6DD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张瑜</w:t>
            </w:r>
          </w:p>
        </w:tc>
        <w:tc>
          <w:tcPr>
            <w:tcW w:w="3415" w:type="dxa"/>
          </w:tcPr>
          <w:p w14:paraId="501C747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《兰亭集序》</w:t>
            </w:r>
          </w:p>
        </w:tc>
        <w:tc>
          <w:tcPr>
            <w:tcW w:w="1922" w:type="dxa"/>
          </w:tcPr>
          <w:p w14:paraId="265A3B83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15CF50F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tr w:rsidR="007D1A33" w14:paraId="3B4DAC0B" w14:textId="77777777" w:rsidTr="00004AB3">
        <w:tc>
          <w:tcPr>
            <w:tcW w:w="992" w:type="dxa"/>
          </w:tcPr>
          <w:p w14:paraId="5CE4A13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8</w:t>
            </w:r>
          </w:p>
        </w:tc>
        <w:tc>
          <w:tcPr>
            <w:tcW w:w="1088" w:type="dxa"/>
          </w:tcPr>
          <w:p w14:paraId="3488922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王艺瑶</w:t>
            </w:r>
          </w:p>
        </w:tc>
        <w:tc>
          <w:tcPr>
            <w:tcW w:w="3415" w:type="dxa"/>
          </w:tcPr>
          <w:p w14:paraId="4737AA6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《闻官军收河南河北》</w:t>
            </w: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</w:tcPr>
          <w:p w14:paraId="47334C7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36CA219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二等奖</w:t>
            </w:r>
          </w:p>
        </w:tc>
      </w:tr>
      <w:tr w:rsidR="007D1A33" w14:paraId="2E7ECB2D" w14:textId="77777777" w:rsidTr="00004AB3">
        <w:tc>
          <w:tcPr>
            <w:tcW w:w="992" w:type="dxa"/>
          </w:tcPr>
          <w:p w14:paraId="23408EA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9</w:t>
            </w:r>
          </w:p>
        </w:tc>
        <w:tc>
          <w:tcPr>
            <w:tcW w:w="1088" w:type="dxa"/>
          </w:tcPr>
          <w:p w14:paraId="5F74CE6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朱雪菲</w:t>
            </w:r>
          </w:p>
        </w:tc>
        <w:tc>
          <w:tcPr>
            <w:tcW w:w="3415" w:type="dxa"/>
          </w:tcPr>
          <w:p w14:paraId="1840533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《桃花源记兰亭集序》</w:t>
            </w:r>
          </w:p>
        </w:tc>
        <w:tc>
          <w:tcPr>
            <w:tcW w:w="1922" w:type="dxa"/>
          </w:tcPr>
          <w:p w14:paraId="4167C82F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7D5045E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二等奖</w:t>
            </w:r>
          </w:p>
        </w:tc>
      </w:tr>
      <w:tr w:rsidR="007D1A33" w14:paraId="3C002936" w14:textId="77777777" w:rsidTr="00004AB3">
        <w:tc>
          <w:tcPr>
            <w:tcW w:w="992" w:type="dxa"/>
          </w:tcPr>
          <w:p w14:paraId="0CCF8AB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10</w:t>
            </w:r>
          </w:p>
        </w:tc>
        <w:tc>
          <w:tcPr>
            <w:tcW w:w="1088" w:type="dxa"/>
          </w:tcPr>
          <w:p w14:paraId="585A2E8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王雅洁</w:t>
            </w:r>
          </w:p>
        </w:tc>
        <w:tc>
          <w:tcPr>
            <w:tcW w:w="3415" w:type="dxa"/>
          </w:tcPr>
          <w:p w14:paraId="5C7EF88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《将进酒》</w:t>
            </w:r>
          </w:p>
        </w:tc>
        <w:tc>
          <w:tcPr>
            <w:tcW w:w="1922" w:type="dxa"/>
          </w:tcPr>
          <w:p w14:paraId="1154DF54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11E85D7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二等奖</w:t>
            </w:r>
          </w:p>
        </w:tc>
      </w:tr>
      <w:tr w:rsidR="007D1A33" w14:paraId="706B440B" w14:textId="77777777" w:rsidTr="00004AB3">
        <w:tc>
          <w:tcPr>
            <w:tcW w:w="992" w:type="dxa"/>
          </w:tcPr>
          <w:p w14:paraId="2D75106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11</w:t>
            </w:r>
          </w:p>
        </w:tc>
        <w:tc>
          <w:tcPr>
            <w:tcW w:w="1088" w:type="dxa"/>
          </w:tcPr>
          <w:p w14:paraId="342EBE5F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田春雨</w:t>
            </w:r>
          </w:p>
        </w:tc>
        <w:tc>
          <w:tcPr>
            <w:tcW w:w="3415" w:type="dxa"/>
          </w:tcPr>
          <w:p w14:paraId="4F04F28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《沁园春·雪》</w:t>
            </w:r>
          </w:p>
        </w:tc>
        <w:tc>
          <w:tcPr>
            <w:tcW w:w="1922" w:type="dxa"/>
          </w:tcPr>
          <w:p w14:paraId="1CA90FBC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48EAEEA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三等奖</w:t>
            </w:r>
          </w:p>
        </w:tc>
      </w:tr>
      <w:tr w:rsidR="007D1A33" w14:paraId="107FE032" w14:textId="77777777" w:rsidTr="00004AB3">
        <w:tc>
          <w:tcPr>
            <w:tcW w:w="992" w:type="dxa"/>
          </w:tcPr>
          <w:p w14:paraId="6E3B971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12</w:t>
            </w:r>
          </w:p>
        </w:tc>
        <w:tc>
          <w:tcPr>
            <w:tcW w:w="1088" w:type="dxa"/>
          </w:tcPr>
          <w:p w14:paraId="4E5CD2E1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兰瑾妤</w:t>
            </w:r>
          </w:p>
        </w:tc>
        <w:tc>
          <w:tcPr>
            <w:tcW w:w="3415" w:type="dxa"/>
          </w:tcPr>
          <w:p w14:paraId="24BAF28F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《游山西村》</w:t>
            </w:r>
          </w:p>
        </w:tc>
        <w:tc>
          <w:tcPr>
            <w:tcW w:w="1922" w:type="dxa"/>
          </w:tcPr>
          <w:p w14:paraId="0171839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</w:p>
        </w:tc>
        <w:tc>
          <w:tcPr>
            <w:tcW w:w="1105" w:type="dxa"/>
          </w:tcPr>
          <w:p w14:paraId="0B81C05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三等奖</w:t>
            </w:r>
          </w:p>
        </w:tc>
      </w:tr>
      <w:tr w:rsidR="007D1A33" w14:paraId="512238CE" w14:textId="77777777" w:rsidTr="00004AB3">
        <w:tc>
          <w:tcPr>
            <w:tcW w:w="992" w:type="dxa"/>
          </w:tcPr>
          <w:p w14:paraId="3670EDEF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13</w:t>
            </w:r>
          </w:p>
        </w:tc>
        <w:tc>
          <w:tcPr>
            <w:tcW w:w="1088" w:type="dxa"/>
          </w:tcPr>
          <w:p w14:paraId="75EFE19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唐佳雪</w:t>
            </w: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415" w:type="dxa"/>
          </w:tcPr>
          <w:p w14:paraId="6F57759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《浣溪沙》</w:t>
            </w:r>
          </w:p>
        </w:tc>
        <w:tc>
          <w:tcPr>
            <w:tcW w:w="1922" w:type="dxa"/>
          </w:tcPr>
          <w:p w14:paraId="336DDF9C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3" w:name="OLE_LINK2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  <w:bookmarkEnd w:id="3"/>
          </w:p>
        </w:tc>
        <w:tc>
          <w:tcPr>
            <w:tcW w:w="1105" w:type="dxa"/>
          </w:tcPr>
          <w:p w14:paraId="7E372DAC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三等奖</w:t>
            </w:r>
          </w:p>
        </w:tc>
      </w:tr>
      <w:tr w:rsidR="007D1A33" w14:paraId="24793769" w14:textId="77777777" w:rsidTr="00004AB3">
        <w:tc>
          <w:tcPr>
            <w:tcW w:w="992" w:type="dxa"/>
          </w:tcPr>
          <w:p w14:paraId="609B5683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14</w:t>
            </w:r>
          </w:p>
        </w:tc>
        <w:tc>
          <w:tcPr>
            <w:tcW w:w="1088" w:type="dxa"/>
          </w:tcPr>
          <w:p w14:paraId="4B69330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宋翔杰</w:t>
            </w:r>
          </w:p>
        </w:tc>
        <w:tc>
          <w:tcPr>
            <w:tcW w:w="3415" w:type="dxa"/>
          </w:tcPr>
          <w:p w14:paraId="6C925AE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《相思》</w:t>
            </w:r>
          </w:p>
        </w:tc>
        <w:tc>
          <w:tcPr>
            <w:tcW w:w="1922" w:type="dxa"/>
          </w:tcPr>
          <w:p w14:paraId="0B34D6A4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4" w:name="OLE_LINK3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大学生硬笔组</w:t>
            </w:r>
            <w:bookmarkEnd w:id="4"/>
          </w:p>
        </w:tc>
        <w:tc>
          <w:tcPr>
            <w:tcW w:w="1105" w:type="dxa"/>
          </w:tcPr>
          <w:p w14:paraId="5439D8F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三等奖</w:t>
            </w:r>
          </w:p>
        </w:tc>
      </w:tr>
      <w:tr w:rsidR="007D1A33" w14:paraId="547216C1" w14:textId="77777777" w:rsidTr="00004AB3">
        <w:tc>
          <w:tcPr>
            <w:tcW w:w="992" w:type="dxa"/>
          </w:tcPr>
          <w:p w14:paraId="3C7488B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5" w:name="OLE_LINK4" w:colFirst="3" w:colLast="4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5ACDA35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张舒涵</w:t>
            </w:r>
          </w:p>
        </w:tc>
        <w:tc>
          <w:tcPr>
            <w:tcW w:w="3415" w:type="dxa"/>
          </w:tcPr>
          <w:p w14:paraId="3021D912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《念奴娇·赤壁怀古》</w:t>
            </w:r>
          </w:p>
        </w:tc>
        <w:tc>
          <w:tcPr>
            <w:tcW w:w="1922" w:type="dxa"/>
          </w:tcPr>
          <w:p w14:paraId="1FF1D1C3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大学生粉笔组</w:t>
            </w:r>
          </w:p>
        </w:tc>
        <w:tc>
          <w:tcPr>
            <w:tcW w:w="1105" w:type="dxa"/>
          </w:tcPr>
          <w:p w14:paraId="7810A3A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bookmarkEnd w:id="5"/>
      <w:tr w:rsidR="007D1A33" w14:paraId="20BE44B2" w14:textId="77777777" w:rsidTr="00004AB3">
        <w:tc>
          <w:tcPr>
            <w:tcW w:w="992" w:type="dxa"/>
          </w:tcPr>
          <w:p w14:paraId="36D30F3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16</w:t>
            </w:r>
          </w:p>
        </w:tc>
        <w:tc>
          <w:tcPr>
            <w:tcW w:w="1088" w:type="dxa"/>
          </w:tcPr>
          <w:p w14:paraId="7DA63C1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王之宋</w:t>
            </w:r>
          </w:p>
        </w:tc>
        <w:tc>
          <w:tcPr>
            <w:tcW w:w="3415" w:type="dxa"/>
          </w:tcPr>
          <w:p w14:paraId="50A6458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《沁园春·长沙》</w:t>
            </w:r>
          </w:p>
        </w:tc>
        <w:tc>
          <w:tcPr>
            <w:tcW w:w="1922" w:type="dxa"/>
          </w:tcPr>
          <w:p w14:paraId="7B496406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大学生粉笔组</w:t>
            </w:r>
          </w:p>
        </w:tc>
        <w:tc>
          <w:tcPr>
            <w:tcW w:w="1105" w:type="dxa"/>
          </w:tcPr>
          <w:p w14:paraId="01D80B6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6" w:name="OLE_LINK5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  <w:bookmarkEnd w:id="6"/>
          </w:p>
        </w:tc>
      </w:tr>
      <w:tr w:rsidR="007D1A33" w14:paraId="306125DD" w14:textId="77777777" w:rsidTr="00004AB3">
        <w:tc>
          <w:tcPr>
            <w:tcW w:w="992" w:type="dxa"/>
          </w:tcPr>
          <w:p w14:paraId="28159683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7" w:name="OLE_LINK6" w:colFirst="3" w:colLast="4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17</w:t>
            </w:r>
          </w:p>
        </w:tc>
        <w:tc>
          <w:tcPr>
            <w:tcW w:w="1088" w:type="dxa"/>
          </w:tcPr>
          <w:p w14:paraId="3F26F871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任前树</w:t>
            </w:r>
          </w:p>
        </w:tc>
        <w:tc>
          <w:tcPr>
            <w:tcW w:w="3415" w:type="dxa"/>
          </w:tcPr>
          <w:p w14:paraId="74555EA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《山居秋暝》</w:t>
            </w:r>
          </w:p>
        </w:tc>
        <w:tc>
          <w:tcPr>
            <w:tcW w:w="1922" w:type="dxa"/>
          </w:tcPr>
          <w:p w14:paraId="188C2684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教师毛笔组</w:t>
            </w:r>
          </w:p>
        </w:tc>
        <w:tc>
          <w:tcPr>
            <w:tcW w:w="1105" w:type="dxa"/>
          </w:tcPr>
          <w:p w14:paraId="5BB58CF3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bookmarkEnd w:id="7"/>
      <w:tr w:rsidR="007D1A33" w14:paraId="0B551924" w14:textId="77777777" w:rsidTr="00004AB3">
        <w:tc>
          <w:tcPr>
            <w:tcW w:w="992" w:type="dxa"/>
          </w:tcPr>
          <w:p w14:paraId="362B9A2D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18</w:t>
            </w:r>
          </w:p>
        </w:tc>
        <w:tc>
          <w:tcPr>
            <w:tcW w:w="1088" w:type="dxa"/>
          </w:tcPr>
          <w:p w14:paraId="46AD455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张云鹤</w:t>
            </w:r>
          </w:p>
        </w:tc>
        <w:tc>
          <w:tcPr>
            <w:tcW w:w="3415" w:type="dxa"/>
          </w:tcPr>
          <w:p w14:paraId="64EA186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《山行》</w:t>
            </w:r>
          </w:p>
        </w:tc>
        <w:tc>
          <w:tcPr>
            <w:tcW w:w="1922" w:type="dxa"/>
          </w:tcPr>
          <w:p w14:paraId="1440545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8" w:name="OLE_LINK7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教师</w:t>
            </w:r>
            <w:bookmarkEnd w:id="8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毛笔组</w:t>
            </w:r>
          </w:p>
        </w:tc>
        <w:tc>
          <w:tcPr>
            <w:tcW w:w="1105" w:type="dxa"/>
          </w:tcPr>
          <w:p w14:paraId="0B276F11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9" w:name="OLE_LINK8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  <w:bookmarkEnd w:id="9"/>
          </w:p>
        </w:tc>
      </w:tr>
      <w:tr w:rsidR="007D1A33" w14:paraId="3E32FE48" w14:textId="77777777" w:rsidTr="00004AB3">
        <w:tc>
          <w:tcPr>
            <w:tcW w:w="992" w:type="dxa"/>
          </w:tcPr>
          <w:p w14:paraId="59EDF70A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bookmarkStart w:id="10" w:name="OLE_LINK9" w:colFirst="3" w:colLast="4"/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lastRenderedPageBreak/>
              <w:t>19</w:t>
            </w:r>
          </w:p>
        </w:tc>
        <w:tc>
          <w:tcPr>
            <w:tcW w:w="1088" w:type="dxa"/>
          </w:tcPr>
          <w:p w14:paraId="154716B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汤明霞</w:t>
            </w:r>
          </w:p>
        </w:tc>
        <w:tc>
          <w:tcPr>
            <w:tcW w:w="3415" w:type="dxa"/>
          </w:tcPr>
          <w:p w14:paraId="28D11874" w14:textId="55705A0C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《念奴娇</w:t>
            </w:r>
            <w:r w:rsidR="00004AB3"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·</w:t>
            </w: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追思焦裕禄》</w:t>
            </w:r>
          </w:p>
        </w:tc>
        <w:tc>
          <w:tcPr>
            <w:tcW w:w="1922" w:type="dxa"/>
          </w:tcPr>
          <w:p w14:paraId="62D9AAD8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教师硬笔组</w:t>
            </w:r>
          </w:p>
        </w:tc>
        <w:tc>
          <w:tcPr>
            <w:tcW w:w="1105" w:type="dxa"/>
          </w:tcPr>
          <w:p w14:paraId="0E2B93F5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bookmarkEnd w:id="10"/>
      <w:tr w:rsidR="007D1A33" w14:paraId="431524CA" w14:textId="77777777" w:rsidTr="00004AB3">
        <w:tc>
          <w:tcPr>
            <w:tcW w:w="992" w:type="dxa"/>
          </w:tcPr>
          <w:p w14:paraId="1FAFBE7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20</w:t>
            </w:r>
          </w:p>
        </w:tc>
        <w:tc>
          <w:tcPr>
            <w:tcW w:w="1088" w:type="dxa"/>
          </w:tcPr>
          <w:p w14:paraId="1EBFFD0E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黄超</w:t>
            </w:r>
          </w:p>
        </w:tc>
        <w:tc>
          <w:tcPr>
            <w:tcW w:w="3415" w:type="dxa"/>
          </w:tcPr>
          <w:p w14:paraId="7515210C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《满江红》</w:t>
            </w:r>
          </w:p>
        </w:tc>
        <w:tc>
          <w:tcPr>
            <w:tcW w:w="1922" w:type="dxa"/>
          </w:tcPr>
          <w:p w14:paraId="19CE6331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教师硬笔组</w:t>
            </w:r>
          </w:p>
        </w:tc>
        <w:tc>
          <w:tcPr>
            <w:tcW w:w="1105" w:type="dxa"/>
          </w:tcPr>
          <w:p w14:paraId="7A01E9B9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  <w:tr w:rsidR="007D1A33" w14:paraId="7775B893" w14:textId="77777777" w:rsidTr="00004AB3">
        <w:tc>
          <w:tcPr>
            <w:tcW w:w="992" w:type="dxa"/>
          </w:tcPr>
          <w:p w14:paraId="2F21FC00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21</w:t>
            </w:r>
          </w:p>
        </w:tc>
        <w:tc>
          <w:tcPr>
            <w:tcW w:w="1088" w:type="dxa"/>
          </w:tcPr>
          <w:p w14:paraId="4DD2F8EE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陆涵宜</w:t>
            </w:r>
          </w:p>
        </w:tc>
        <w:tc>
          <w:tcPr>
            <w:tcW w:w="3415" w:type="dxa"/>
          </w:tcPr>
          <w:p w14:paraId="3E5444CF" w14:textId="46EAA279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 w:rsidRPr="00004AB3"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《水调歌头</w:t>
            </w:r>
            <w:r w:rsidR="00004AB3"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·</w:t>
            </w:r>
            <w:r w:rsidRPr="00004AB3"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明月几时有》</w:t>
            </w:r>
          </w:p>
        </w:tc>
        <w:tc>
          <w:tcPr>
            <w:tcW w:w="1922" w:type="dxa"/>
          </w:tcPr>
          <w:p w14:paraId="0E7D44FB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教师硬笔组</w:t>
            </w:r>
          </w:p>
        </w:tc>
        <w:tc>
          <w:tcPr>
            <w:tcW w:w="1105" w:type="dxa"/>
          </w:tcPr>
          <w:p w14:paraId="00368477" w14:textId="77777777" w:rsidR="007D1A33" w:rsidRDefault="00B03082">
            <w:pPr>
              <w:pStyle w:val="Default"/>
              <w:spacing w:line="560" w:lineRule="exact"/>
              <w:jc w:val="center"/>
              <w:rPr>
                <w:rFonts w:ascii="仿宋_GB2312" w:eastAsia="仿宋_GB2312" w:hAnsi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auto"/>
                <w:kern w:val="2"/>
                <w:sz w:val="28"/>
                <w:szCs w:val="28"/>
              </w:rPr>
              <w:t>一等奖</w:t>
            </w:r>
          </w:p>
        </w:tc>
      </w:tr>
    </w:tbl>
    <w:p w14:paraId="7FD30B43" w14:textId="77777777" w:rsidR="007D1A33" w:rsidRDefault="007D1A33">
      <w:pPr>
        <w:pStyle w:val="Default"/>
        <w:spacing w:line="560" w:lineRule="exact"/>
        <w:ind w:firstLineChars="200" w:firstLine="680"/>
        <w:jc w:val="both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</w:p>
    <w:p w14:paraId="0E6701A8" w14:textId="77777777" w:rsidR="007D1A33" w:rsidRDefault="007D1A33">
      <w:pPr>
        <w:pStyle w:val="Default"/>
        <w:spacing w:line="560" w:lineRule="exact"/>
        <w:ind w:firstLineChars="200" w:firstLine="680"/>
        <w:jc w:val="both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</w:p>
    <w:p w14:paraId="140B56C0" w14:textId="77777777" w:rsidR="007D1A33" w:rsidRDefault="007D1A33">
      <w:pPr>
        <w:pStyle w:val="Default"/>
        <w:spacing w:line="560" w:lineRule="exact"/>
        <w:ind w:firstLineChars="200" w:firstLine="680"/>
        <w:jc w:val="right"/>
        <w:rPr>
          <w:rFonts w:ascii="仿宋_GB2312" w:eastAsia="仿宋_GB2312" w:hAnsi="仿宋" w:cs="Times New Roman"/>
          <w:color w:val="auto"/>
          <w:kern w:val="2"/>
          <w:sz w:val="34"/>
          <w:szCs w:val="34"/>
        </w:rPr>
      </w:pPr>
      <w:bookmarkStart w:id="11" w:name="_GoBack"/>
      <w:bookmarkEnd w:id="11"/>
    </w:p>
    <w:sectPr w:rsidR="007D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68D13" w14:textId="77777777" w:rsidR="00B03082" w:rsidRDefault="00B03082" w:rsidP="00004AB3">
      <w:r>
        <w:separator/>
      </w:r>
    </w:p>
  </w:endnote>
  <w:endnote w:type="continuationSeparator" w:id="0">
    <w:p w14:paraId="2688BA6C" w14:textId="77777777" w:rsidR="00B03082" w:rsidRDefault="00B03082" w:rsidP="0000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D49C" w14:textId="77777777" w:rsidR="00B03082" w:rsidRDefault="00B03082" w:rsidP="00004AB3">
      <w:r>
        <w:separator/>
      </w:r>
    </w:p>
  </w:footnote>
  <w:footnote w:type="continuationSeparator" w:id="0">
    <w:p w14:paraId="3DB67FFD" w14:textId="77777777" w:rsidR="00B03082" w:rsidRDefault="00B03082" w:rsidP="0000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25A95"/>
    <w:rsid w:val="00004AB3"/>
    <w:rsid w:val="007D1A33"/>
    <w:rsid w:val="00B03082"/>
    <w:rsid w:val="15E00F73"/>
    <w:rsid w:val="1CD477DC"/>
    <w:rsid w:val="3E225A95"/>
    <w:rsid w:val="47C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7F35ED-6B24-40CF-8743-8F41B7F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等线" w:cs="仿宋"/>
      <w:color w:val="000000"/>
      <w:sz w:val="24"/>
      <w:szCs w:val="24"/>
    </w:rPr>
  </w:style>
  <w:style w:type="paragraph" w:styleId="a4">
    <w:name w:val="header"/>
    <w:basedOn w:val="a"/>
    <w:link w:val="Char"/>
    <w:rsid w:val="0000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4A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4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4A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陆小娉</dc:creator>
  <cp:lastModifiedBy>Windows</cp:lastModifiedBy>
  <cp:revision>2</cp:revision>
  <dcterms:created xsi:type="dcterms:W3CDTF">2025-05-20T08:32:00Z</dcterms:created>
  <dcterms:modified xsi:type="dcterms:W3CDTF">2025-05-23T03:56:00Z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186EAD7F6C8648939717BDADCA3E44FE_13</vt:lpwstr>
  </property>
  <property fmtid="{D5CDD505-2E9C-101B-9397-08002B2CF9AE}" pid="4" name="KSOTemplateDocerSaveRecord">
    <vt:lpwstr>eyJoZGlkIjoiZmJkMmU2OWIzYTRjZDEwYTg3YWEyZWFlODdjNzU3MmYiLCJ1c2VySWQiOiIzMDcxNTY4OTEifQ==</vt:lpwstr>
  </property>
</Properties>
</file>